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8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222"/>
        <w:gridCol w:w="1365"/>
        <w:gridCol w:w="2729"/>
      </w:tblGrid>
      <w:tr w:rsidR="002303DC">
        <w:trPr>
          <w:trHeight w:val="27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27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</w:tr>
      <w:tr w:rsidR="002303DC">
        <w:trPr>
          <w:trHeight w:val="25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2303DC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0"/>
              </w:rPr>
            </w:pPr>
          </w:p>
        </w:tc>
        <w:tc>
          <w:tcPr>
            <w:tcW w:w="15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0503760</w:t>
            </w:r>
          </w:p>
        </w:tc>
      </w:tr>
      <w:tr w:rsidR="002303DC">
        <w:trPr>
          <w:trHeight w:val="320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Дата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01.01.2025</w:t>
            </w:r>
          </w:p>
        </w:tc>
      </w:tr>
      <w:tr w:rsidR="002303DC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Муниципальное бюджетное общеобразовательное учреждение Карачаевского городского округа "Средняя школа №6 имени Д. Т.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Узденова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"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 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</w:tr>
      <w:tr w:rsidR="002303DC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Обособленное подразделение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0"/>
              </w:rPr>
            </w:pPr>
          </w:p>
        </w:tc>
      </w:tr>
      <w:tr w:rsidR="002303DC">
        <w:trPr>
          <w:trHeight w:val="4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Учредитель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ОКТМО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</w:tr>
      <w:tr w:rsidR="002303DC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органа,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0"/>
              </w:rPr>
            </w:pPr>
          </w:p>
        </w:tc>
      </w:tr>
      <w:tr w:rsidR="002303DC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осуществляющего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0"/>
              </w:rPr>
            </w:pPr>
          </w:p>
        </w:tc>
      </w:tr>
      <w:tr w:rsidR="002303DC">
        <w:trPr>
          <w:trHeight w:val="320"/>
        </w:trPr>
        <w:tc>
          <w:tcPr>
            <w:tcW w:w="5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полномочия учредителя   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по БК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</w:tr>
      <w:tr w:rsidR="002303DC">
        <w:trPr>
          <w:trHeight w:val="282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    квартальная, годовая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03DC">
        <w:trPr>
          <w:trHeight w:val="3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Балансу по форме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0503730</w:t>
            </w:r>
          </w:p>
        </w:tc>
      </w:tr>
      <w:tr w:rsidR="002303DC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   по ОКЕИ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2303DC">
        <w:trPr>
          <w:trHeight w:val="282"/>
        </w:trPr>
        <w:tc>
          <w:tcPr>
            <w:tcW w:w="97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</w:tr>
    </w:tbl>
    <w:p w:rsidR="002303DC" w:rsidRDefault="009B4D80">
      <w:pPr>
        <w:spacing w:before="240" w:after="240"/>
        <w:jc w:val="center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Пояснительная записка к годовому отчету за 2024 год.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  </w:t>
      </w:r>
    </w:p>
    <w:p w:rsidR="002303DC" w:rsidRDefault="009B4D80">
      <w:pPr>
        <w:spacing w:before="240" w:after="240"/>
        <w:jc w:val="center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МБОУ КГО "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школа №6 им. Д. Т.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Узденова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"</w:t>
      </w:r>
    </w:p>
    <w:p w:rsidR="002303DC" w:rsidRDefault="009B4D80">
      <w:pPr>
        <w:spacing w:before="240" w:after="240"/>
        <w:jc w:val="center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олное наименование: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 бюджетное  учреждение Карачаевского городского округа "Средняя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школа №6 имени Д.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Узденова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Сокращенное наименование: МБОУ КГО "СШ №6 им. Д.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Узденова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"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ИНН 0902030483, КПП 091901001, ОГРН 1020900774322.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Учредитель – муниципальное образование "Карачаевский городской округ".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Тип Учреждения: муниципальное бюджетное учреждение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МБОУ КГО "СШ №6 им. Д.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Узденова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 действует на основании устава, утвержденного Постановление Администрации Карачаевского городского округа от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19.08.2021. №791.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Учреждение является социально ориентированной некоммерческой организацией, осуществляющей на основании лицензии образовательную деятельность в качестве основного вида деятельности в соответствии с целями, ради достижения которых оно создано. Учреждение создаёт условия для реализации гарантированного гражданам Российской Федерации права на получение общедоступного и бесплатного общего образования.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Функции и полномочия собственника имущества Учреждения от имени муниципального образования осуществляет Управление архитектуры, градостроительства, имущественных и земельных отношений Администрации Карачаевского городского округа (далее - Собственник). Собственник осуществляет распорядительные и контролирующие функции в отношении муниципального имущества, закрепленного за Учреждением на праве оперативного управления, постоянного (бессрочного пользования). 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Источники финансирования деятельности: субсидия на государственное задание.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Обособленных подразделений нет. Подведомственных учреждений и филиалов нет.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Коллегиальными органами управления учреждением являются: общее собрание работников учреждения, педагогический совет. 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Учреждение наделено полномочиями самостоятельно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утверждать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план ФХД.  Полномочия в течение отчетного периода не изменялись.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Бухгалтерский учет в учреждении ведется в соответствии с инструкцией по применению Единого плана счетов, утвержденной приказом Минфина России от 01.12.2010   №157н (ред. №64н от 31.03.2018), и приказа Минфина России от 16.12.2010 N 174н (ред. №66н от 31.03.2018) "Об утверждении Плана счетов бухгалтерского учета бюджетных учреждений и Инструкции по его применению". Отчетность за 2024 год сформирована исходя из нормативных правовых актов, регулирующих ведение бухгалтерского учета и составление бухгалтерской (финансовой) отчетности, установленных законодательством РФ.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РАЗДЕЛ 1 «ОРГАНИЗАЦИОННАЯ СТРУКТУРА УЧРЕЖДЕНИЯ» включает в себя:</w:t>
      </w:r>
    </w:p>
    <w:p w:rsidR="002303DC" w:rsidRDefault="009B4D80">
      <w:pPr>
        <w:spacing w:before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В отчетном году учреждение не начинало вести новые виды деятельности, а также не прекращало прежние виды деятельности. В связи с этим в составе Пояснительной записки не представляется таблица №1.</w:t>
      </w:r>
    </w:p>
    <w:p w:rsidR="002303DC" w:rsidRDefault="009B4D80">
      <w:pPr>
        <w:spacing w:before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РАЗДЕЛ 2 «РЕЗУЛЬТАТЫ ДЕЯТЕЛЬНОСТИ УЧРЕЖДЕНИЯ»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В целом учреждение сработало положительно. Муниципальное задание выполнено в полном объеме, поставленные задачи также выполнены.  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 Штатная численность по состоянию на 01.01.2025г.  составляет 98,7 ед. Фактическая численность работников на 01.01.2025г. - 63 чел. Расходы на оплату труда в отчетном периоде составили 30 982 536,21руб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см. ст.161 гр.7 Отчета (ф.0503721). В оперативном управлении учреждения находится земельный участок, здания и сооружения на базе, которого оно функционирует.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Балансовая стоимость имущества - 17 466 301,20 руб., остаточная - 690 934,86 руб. Основные фонды изношены на 95%. имущество учреждения используется в полном объеме для достижения целей, предусмотренных Уставом учреждения. Основные мероприятиями по улучшению состояния и сохранности основных средств является надлежащий контроль со стороны руководства, своевременное проведение текущих ремонтов.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Учреждение осуществляет раздельный учет по видам деятельности.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Общий объем расходов на 01.01.2025г. составил:   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 выделенной субсидии учредителя на выполнение муниципального задания - 38 152 123,23 рублей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 деятельности с целевыми средствами - 3 038 042,51 рублей.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РАЗДЕЛ 3 "АНАЛИЗ ОТЧЕТА ОБ ИСПОЛНЕНИИ УЧРЕЖДЕНИЕМ ПЛАНА ЕГО ДЕЯТЕЛЬНОСТИ"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Исполнение Учреждением плана ФХД происходит равномерно, по мере поступления счетов от поставщиков, обязательства принимаются в установленные сроки, оплачиваются по мере поступления финансирования.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Субсидия на выполнение муниципального задания по доходам и расходам на 2024 год  составила 38 152 123,23 рублей, фактически поступило 38 152 123,23 рублей 101% от плановых назначений за счет остатка на счете на 01.01.2024г. в сумме 0,01 руб.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Субсидия на выполнение муниципального задания по целевым средствам на 2024 год  составила 3 038 042,51 рублей, фактически поступило 3 038 042,51 рублей 100% от плановых назначений.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РАЗДЕЛ 4 "АНАЛИЗ ПОКАЗАТЕЛЕЙ ОТЧЕТНОСТИ УЧРЕЖДЕНИЯ"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ф. 0503768 "Сведения о движении нефинансовых активов учреждения"; Поступление и выбытие основных средств, материальных запасов отражено в ф.0503768.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 ф. 0503769 "Сведения о дебиторской и кредиторской задолженности учреждения"; По состоянию на 01.01.2025г. за учреждением имеется</w:t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кредиторская задолженность ( по субсидии на выполнение муниципального задания) на 01.01.2025г. составила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11 878 508,89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рублей (в том числе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9 170 954,79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просроченная), в том числе по сегментам: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-бюджетные единицы    -   966 629,75 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бюджетные и автономные единицы    -   5 245 590,07 руб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внебюджетные единицы - 5 666 2890,07 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из них по счету: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4 302.11</w:t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состоянию на 01 января 2025г. числится кредиторская задолженность в размере 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901 621,52 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бюджетные единицы </w:t>
      </w:r>
      <w:r>
        <w:rPr>
          <w:rFonts w:ascii="Times New Roman" w:eastAsia="Times New Roman" w:hAnsi="Times New Roman" w:cs="Times New Roman"/>
          <w:sz w:val="27"/>
          <w:szCs w:val="27"/>
        </w:rPr>
        <w:t>(по всем сотрудникам) - 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901 621,52</w:t>
      </w:r>
      <w:r>
        <w:rPr>
          <w:rFonts w:ascii="Times New Roman" w:eastAsia="Times New Roman" w:hAnsi="Times New Roman" w:cs="Times New Roman"/>
          <w:sz w:val="27"/>
          <w:szCs w:val="27"/>
        </w:rPr>
        <w:t> руб.</w:t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Задолженность на 01.01.2024г. -0,00 руб.</w:t>
      </w:r>
      <w:r>
        <w:rPr>
          <w:rFonts w:ascii="Times New Roman" w:eastAsia="Times New Roman" w:hAnsi="Times New Roman" w:cs="Times New Roman"/>
          <w:sz w:val="27"/>
          <w:szCs w:val="27"/>
        </w:rPr>
        <w:t>, на 01.01.2025г -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 901 621,52</w:t>
      </w:r>
      <w:r>
        <w:rPr>
          <w:rFonts w:ascii="Times New Roman" w:eastAsia="Times New Roman" w:hAnsi="Times New Roman" w:cs="Times New Roman"/>
          <w:sz w:val="27"/>
          <w:szCs w:val="27"/>
        </w:rPr>
        <w:t> руб. - задолженность за декабрь 2024г. по заработной плате.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br/>
      </w:r>
    </w:p>
    <w:p w:rsidR="002303DC" w:rsidRDefault="009B4D80">
      <w:pPr>
        <w:spacing w:before="240" w:after="240"/>
        <w:rPr>
          <w:rFonts w:ascii="Tahoma" w:eastAsia="Tahoma" w:hAnsi="Tahoma" w:cs="Tahoma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4 302 21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3 095,11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-внебюджетные единицы (ПАО "Ростелеком") -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3 095,11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Задолженность на 01.01.2024г. -2,06 руб.- это задолженность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услуги связи и интернет за апрель-декабрь 2021г., на 01.01.2025г 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3 095,11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руб. - задолженность за услуги связи и интернет за апрель 2021г., май-сентябрь 2024г.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4 302 23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  5 473 238,76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-внебюджетные единицы (ГУП, МУП, АО) -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5 473 238,76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Задолженность на 01.01.2024г. по коммунальным услугам --6 053 313,45 руб., на 01.01.2025г. задолженность увеличилась и составила 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4"/>
        </w:rPr>
        <w:t>5 473 238,76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руб. Из них 988 609,00 руб.-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адолженность перед ОАО "Карачаевск-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 за 2018-2019гг., ИП Постников К.В. 2 830 408,16 за 2015-2018гг, 1 295 528,25 руб. - задолженность перед МУП "Водоканал" г. Карачаевска за 2015-2024 г. , 307 027,52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АО "Карачаево-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Черкесскэнерго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",  Региональный оператор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Управляющая компания "Глобус"-</w:t>
      </w:r>
      <w:r>
        <w:rPr>
          <w:rFonts w:ascii="Times New Roman" w:eastAsia="Times New Roman" w:hAnsi="Times New Roman" w:cs="Times New Roman"/>
          <w:sz w:val="27"/>
          <w:szCs w:val="27"/>
        </w:rPr>
        <w:t>63 860,94руб. за 2024г. Переплата  ПАО "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Северный Кавказ"--12 195,11 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4 302 25-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160 005,20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-внебюджетные единицы (ГУП, МУП, АО) 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160 005,20 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Задолженность на 01.01.2024г - 417005,20 руб. На 01.01.2025г. - 160 005,20 руб., из них : 5 000,00- ООО "Испытательный Лабораторный центр "Генезис", ООО "Охрана-Сервис"- 131 000,00 руб.,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договору детям- 24 005,20 руб. </w:t>
      </w:r>
    </w:p>
    <w:p w:rsidR="002303DC" w:rsidRDefault="009B4D80">
      <w:pPr>
        <w:spacing w:after="20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4 302 31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0,00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-внебюджетные единицы (ГУП, МУП, АО) -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0,00 руб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Задолженность на 01.01.2024г. - 18 500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руб. На 01.01.2025г. - 0,00. 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2303DC" w:rsidRDefault="009B4D80">
      <w:pPr>
        <w:spacing w:after="2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4 302 34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состоянию на 01 января 2025г. числится кредиторская задолженность в размере 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29 950,00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-внебюджетные единицы (ГУП, МУП, АО) - 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29 950,00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Задолженность на 01.01.2024г. - 0,00 руб. На 01.01.2025г. -29 950,00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строительные материалы  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Тебуева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З.Х. 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4 302 62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9 760,00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-бюджетные единицы  -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9 760,00 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Задолженность на 01.01.2024г -36 801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руб.-  г, на 01.01.2025г -9 760,00 руб. это задолженность по компенсации детям СВО за декабрь 2024.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4 302 66</w:t>
      </w:r>
      <w:proofErr w:type="gramStart"/>
      <w:r>
        <w:rPr>
          <w:rFonts w:ascii="Tahoma" w:eastAsia="Tahoma" w:hAnsi="Tahoma" w:cs="Tahoma"/>
          <w:color w:val="000000"/>
          <w:sz w:val="18"/>
        </w:rPr>
        <w:br/>
      </w:r>
      <w:r>
        <w:rPr>
          <w:rFonts w:ascii="Tahoma" w:eastAsia="Tahoma" w:hAnsi="Tahoma" w:cs="Tahoma"/>
          <w:color w:val="000000"/>
          <w:sz w:val="18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состоянию на 01 января 2025г. числится кредиторская задолженность в размере 0,00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ahoma" w:eastAsia="Tahoma" w:hAnsi="Tahoma" w:cs="Tahoma"/>
          <w:color w:val="000000"/>
          <w:sz w:val="18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-бюджетные единицы (ГУП, МУП, АО) -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0,00 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Задолженность на 01.01.2024г -0,00 руб. Задолженность на 01.01.2025г. -0,00 руб. по листкам нетрудоспособности сотрудников.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4 302 93 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3 921 395,97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-бюджетные и автономные единицы  -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3 921 395,97 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Задолженность на 01.01.2024г -492 874,53 руб. Задолженность на 01.01.2025г. -3 921 395,97руб. оплата госпошлины и пени.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4 303 01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279 136,00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-бюджетные и автономные единицы  -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279 136,00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 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Остаток на 01.01.2024 г. -30 049,73 руб., на 01.01.2025г. -279 136,00 руб. задолженность за декабрь 2024г.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4 303 06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ahoma" w:eastAsia="Tahoma" w:hAnsi="Tahoma" w:cs="Tahoma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4 876,5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руб.,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ahoma" w:eastAsia="Tahoma" w:hAnsi="Tahoma" w:cs="Tahoma"/>
          <w:color w:val="000000"/>
          <w:sz w:val="24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-бюджетные и автономные единицы  -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4 876,5 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Остаток на 01.01.2024 г. - 5 937,49 руб. - задолженность по страховым взносам на обязательное социальное страхование от несчастных случаев на производстве и профессиональных заболеваний, на 01.01.2025г. -4 876,5 руб. задолженность за декабрь 2024г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4 303 15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 1 040 181,60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-бюджетные и автономные  единицы-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1 040 181,60 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Остаток на 01.01.2024 г. - 566 502,99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 -  на 01.01.2025г. 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4"/>
        </w:rPr>
        <w:t>1 040 181,60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руб. задолженность за декабрь 2024г. по ЕСН.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4 304 03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состоянию на 01 января 2025г. числится кредиторская задолженность в размере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55 248,23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числе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сигментам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-бюджетные единицы  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55 248,23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руб.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том числе: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Задолженность на 01.01.2024г. - 0,03 руб. за декабрь 2023г.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01.01.2025г. -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55 248,23 руб. за декабрь 2024г</w:t>
      </w:r>
    </w:p>
    <w:p w:rsidR="002303DC" w:rsidRDefault="009B4D80">
      <w:pPr>
        <w:spacing w:before="240" w:after="240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ф. 0503779 "Сведения об остатках денежных средств учреждения". На лицевом счете учреждения остались денежные средства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размере 75 000руб. в том числе на оплату задолженности перед ИП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Тебуева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З.Х.  в сумме 25 000,00 руб., для приобретения камер видеонаблюдения 75 000,00 руб.</w:t>
      </w:r>
    </w:p>
    <w:p w:rsidR="002303DC" w:rsidRDefault="009B4D80">
      <w:pPr>
        <w:spacing w:before="240" w:after="240"/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 "ПРОЧИЕ ВОПРОСЫ ДЕЯТЕЛЬНОСТИ УЧРЕЖДЕНИЯ"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ухгалтерский учет в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общеобразовательном учреждении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осуществляется в соответствии с Бюджетным кодексом Российской Федерации, Налоговым кодексом Российской Федерации; 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Федеральным законом от 21.11.1996 №129-ФЗ «О бухгалтерском учете» 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Приказ Министерства финансов Российской Федерации «Об утверждении Плана счетов бухгалтерского учета бюджетных учреждений и Инструкции по его применению» от 16 декабря 2010г. № 174н,   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Приказом Минфина РФ от 21.12.2011 №180н «Об утверждении Указаний о порядке применения бюджетной классификации РФ» 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Приказ Минфина РФ от 25.05.2011 №33н. Инструкция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 и иными нормативными правовыми актами. 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Бухгалтерская отчетность за 2024год составлена в соответствии с нормативными документами. Бухгалтерский учет автоматизирован: применяется программа 1С: Бухгалтерия государственного учреждения, заработная плата и начисления на оплату труда рассчитываются в программе 1С: Зарплата и кадры государственного учреждения.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Учреждение осуществляет закупки в соответствии с Федеральным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законом №44 ФЗ от 05.04.2013г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Start w:id="1" w:name="_dx_frag_StartFragment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нужд"</w:t>
      </w:r>
      <w:bookmarkStart w:id="2" w:name="_dx_frag_EndFragment"/>
      <w:bookmarkEnd w:id="2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Бухгалтерский учет в учреждении ведется на основании Учетной политики на 2022г. приказ № от 29.12.2021г.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Бухгалтерия осуществляет предварительный контроль за своевременным и правильным оформлением документов и законность совершаемых операций, так же в рамках мероприятий по осуществлению внутреннего контроля при расходовании полученных субсидий, предварительно проверяется соответствие предстоящих расходов объемам плановых назначений, в текущей деятельности контролируется соответствие остатков денежных средств в ОФК при получении выписок, ежемесячные проверки денежной наличности в кассе, соответствие остатков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оборотным ведомостям, журналам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карточками количественно-суммового учета и главной книге.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сохранностью денежных средств и материальных ценностей. В рамках последующего контроля при получении оплаченных товаров и услуг проверяется соответствие их перечню и номенклатуре, а так же формируется акт сверки расчетов. Списание материальных запасов производится по средней цене. </w:t>
      </w:r>
    </w:p>
    <w:p w:rsidR="002303DC" w:rsidRDefault="009B4D80">
      <w:pPr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2024 году в рамках внутреннего контроля была проведена очередная плановая инвентаризация перед составлением годовой отчетности. Результат: недостач и излишков не выявлено. </w:t>
      </w:r>
    </w:p>
    <w:tbl>
      <w:tblPr>
        <w:tblW w:w="7885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840"/>
        <w:gridCol w:w="266"/>
        <w:gridCol w:w="2559"/>
        <w:gridCol w:w="60"/>
      </w:tblGrid>
      <w:tr w:rsidR="002303DC" w:rsidTr="004E5863"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DC" w:rsidTr="004E5863"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DC" w:rsidTr="004E5863"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2303DC"/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4E586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З.Х.</w:t>
            </w:r>
          </w:p>
        </w:tc>
      </w:tr>
      <w:tr w:rsidR="002303DC" w:rsidTr="004E5863">
        <w:trPr>
          <w:trHeight w:val="248"/>
        </w:trPr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2303DC">
            <w:pPr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3DC" w:rsidRDefault="009B4D8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E5863" w:rsidTr="004E5863">
        <w:trPr>
          <w:trHeight w:val="281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863" w:rsidRDefault="004E5863" w:rsidP="00FA0D0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863" w:rsidRDefault="004E5863" w:rsidP="00FA0D03">
            <w:pPr>
              <w:rPr>
                <w:sz w:val="24"/>
              </w:rPr>
            </w:pP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863" w:rsidRDefault="004E5863" w:rsidP="00FA0D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863" w:rsidRDefault="004E5863" w:rsidP="00FA0D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Джуккаева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М.Х.</w:t>
            </w:r>
          </w:p>
        </w:tc>
      </w:tr>
      <w:tr w:rsidR="004E5863" w:rsidTr="004E5863">
        <w:trPr>
          <w:trHeight w:val="281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863" w:rsidRDefault="004E5863" w:rsidP="00FA0D0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863" w:rsidRDefault="004E5863" w:rsidP="00FA0D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863" w:rsidRDefault="004E5863" w:rsidP="00FA0D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863" w:rsidRDefault="004E5863" w:rsidP="00FA0D0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2303DC" w:rsidTr="004E5863">
        <w:trPr>
          <w:trHeight w:val="151"/>
        </w:trPr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3DC" w:rsidRDefault="009B4D8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03DC" w:rsidRDefault="002303DC"/>
    <w:sectPr w:rsidR="002303DC" w:rsidSect="004E5863">
      <w:pgSz w:w="12240" w:h="15840"/>
      <w:pgMar w:top="850" w:right="1133" w:bottom="1700" w:left="1133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DC"/>
    <w:rsid w:val="002303DC"/>
    <w:rsid w:val="004E5863"/>
    <w:rsid w:val="009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2025-03-13T09:52:00Z</cp:lastPrinted>
  <dcterms:created xsi:type="dcterms:W3CDTF">2025-03-13T09:28:00Z</dcterms:created>
  <dcterms:modified xsi:type="dcterms:W3CDTF">2025-03-13T09:52:00Z</dcterms:modified>
</cp:coreProperties>
</file>